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523F" w:rsidRPr="005F488E" w:rsidRDefault="00FF6FB4" w:rsidP="0019523F">
      <w:pPr>
        <w:pStyle w:val="Title"/>
        <w:ind w:left="0" w:firstLine="0"/>
        <w:rPr>
          <w:rFonts w:ascii="Arial" w:hAnsi="Arial" w:cs="Arial"/>
          <w:color w:val="002060"/>
        </w:rPr>
      </w:pPr>
      <w:r w:rsidRPr="003F383A">
        <w:rPr>
          <w:rFonts w:ascii="Arial" w:hAnsi="Arial" w:cs="Arial"/>
          <w:color w:val="002060"/>
        </w:rPr>
        <w:t>Gas Wholesale</w:t>
      </w:r>
      <w:r w:rsidR="003F383A">
        <w:rPr>
          <w:rFonts w:ascii="Arial" w:hAnsi="Arial" w:cs="Arial"/>
          <w:color w:val="002060"/>
        </w:rPr>
        <w:t xml:space="preserve"> Consultative Forum</w:t>
      </w:r>
    </w:p>
    <w:p w:rsidR="0019523F" w:rsidRPr="00435E02" w:rsidRDefault="0019523F" w:rsidP="0019523F">
      <w:pPr>
        <w:rPr>
          <w:sz w:val="18"/>
          <w:szCs w:val="18"/>
        </w:rPr>
      </w:pP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97"/>
        <w:gridCol w:w="7019"/>
      </w:tblGrid>
      <w:tr w:rsidR="00465B29" w:rsidRPr="008578EE" w:rsidTr="00EC7D85">
        <w:tc>
          <w:tcPr>
            <w:tcW w:w="1997" w:type="dxa"/>
          </w:tcPr>
          <w:p w:rsidR="00465B29" w:rsidRPr="0063483D" w:rsidRDefault="00465B29" w:rsidP="00465B29">
            <w:pPr>
              <w:pStyle w:val="DataStyle"/>
              <w:rPr>
                <w:rFonts w:ascii="Arial" w:hAnsi="Arial" w:cs="Arial"/>
                <w:color w:val="002060"/>
                <w:sz w:val="22"/>
              </w:rPr>
            </w:pPr>
            <w:r w:rsidRPr="003F383A">
              <w:rPr>
                <w:rFonts w:ascii="Arial" w:hAnsi="Arial" w:cs="Arial"/>
                <w:caps w:val="0"/>
                <w:color w:val="002060"/>
                <w:sz w:val="22"/>
              </w:rPr>
              <w:t xml:space="preserve">Paper </w:t>
            </w:r>
            <w:r w:rsidR="003F383A" w:rsidRPr="003F383A">
              <w:rPr>
                <w:rFonts w:ascii="Arial" w:hAnsi="Arial" w:cs="Arial"/>
                <w:caps w:val="0"/>
                <w:color w:val="002060"/>
                <w:sz w:val="22"/>
              </w:rPr>
              <w:t>1</w:t>
            </w:r>
            <w:r w:rsidRPr="003F383A">
              <w:rPr>
                <w:rFonts w:ascii="Arial" w:hAnsi="Arial" w:cs="Arial"/>
                <w:caps w:val="0"/>
                <w:color w:val="002060"/>
                <w:sz w:val="22"/>
              </w:rPr>
              <w:t>:</w:t>
            </w:r>
          </w:p>
        </w:tc>
        <w:tc>
          <w:tcPr>
            <w:tcW w:w="7019" w:type="dxa"/>
          </w:tcPr>
          <w:p w:rsidR="00465B29" w:rsidRPr="00F61D8D" w:rsidRDefault="003F383A" w:rsidP="00465B29">
            <w:pPr>
              <w:pStyle w:val="DataStyle"/>
              <w:rPr>
                <w:rFonts w:ascii="Arial" w:hAnsi="Arial" w:cs="Arial"/>
                <w:caps w:val="0"/>
                <w:color w:val="002060"/>
                <w:sz w:val="22"/>
              </w:rPr>
            </w:pPr>
            <w:r>
              <w:rPr>
                <w:rFonts w:ascii="Arial" w:hAnsi="Arial" w:cs="Arial"/>
                <w:caps w:val="0"/>
                <w:color w:val="002060"/>
                <w:sz w:val="22"/>
              </w:rPr>
              <w:t>Bulletin Board Scoping Study</w:t>
            </w:r>
            <w:r w:rsidR="00465B29">
              <w:rPr>
                <w:rFonts w:ascii="Arial" w:hAnsi="Arial" w:cs="Arial"/>
                <w:caps w:val="0"/>
                <w:color w:val="002060"/>
                <w:sz w:val="22"/>
              </w:rPr>
              <w:t>.</w:t>
            </w:r>
          </w:p>
        </w:tc>
      </w:tr>
      <w:tr w:rsidR="00465B29" w:rsidRPr="008578EE" w:rsidTr="003F383A">
        <w:tc>
          <w:tcPr>
            <w:tcW w:w="1997" w:type="dxa"/>
            <w:shd w:val="clear" w:color="auto" w:fill="auto"/>
          </w:tcPr>
          <w:p w:rsidR="00465B29" w:rsidRPr="0063483D" w:rsidRDefault="00465B29" w:rsidP="00465B29">
            <w:pPr>
              <w:pStyle w:val="DataStyle"/>
              <w:rPr>
                <w:rFonts w:ascii="Arial" w:hAnsi="Arial" w:cs="Arial"/>
                <w:caps w:val="0"/>
                <w:color w:val="002060"/>
                <w:sz w:val="22"/>
              </w:rPr>
            </w:pPr>
            <w:r w:rsidRPr="0063483D">
              <w:rPr>
                <w:rFonts w:ascii="Arial" w:hAnsi="Arial" w:cs="Arial"/>
                <w:caps w:val="0"/>
                <w:color w:val="002060"/>
                <w:sz w:val="22"/>
              </w:rPr>
              <w:t xml:space="preserve">Agenda </w:t>
            </w:r>
            <w:r w:rsidR="003F383A" w:rsidRPr="003F383A">
              <w:rPr>
                <w:rFonts w:ascii="Arial" w:hAnsi="Arial" w:cs="Arial"/>
                <w:caps w:val="0"/>
                <w:color w:val="002060"/>
                <w:sz w:val="22"/>
              </w:rPr>
              <w:t>Item</w:t>
            </w:r>
            <w:r w:rsidRPr="003F383A">
              <w:rPr>
                <w:rFonts w:ascii="Arial" w:hAnsi="Arial" w:cs="Arial"/>
                <w:caps w:val="0"/>
                <w:color w:val="002060"/>
                <w:sz w:val="22"/>
              </w:rPr>
              <w:t>:</w:t>
            </w:r>
            <w:r w:rsidRPr="0063483D">
              <w:rPr>
                <w:rFonts w:ascii="Arial" w:hAnsi="Arial" w:cs="Arial"/>
                <w:caps w:val="0"/>
                <w:color w:val="002060"/>
                <w:sz w:val="22"/>
              </w:rPr>
              <w:t xml:space="preserve"> </w:t>
            </w:r>
          </w:p>
        </w:tc>
        <w:tc>
          <w:tcPr>
            <w:tcW w:w="7019" w:type="dxa"/>
          </w:tcPr>
          <w:p w:rsidR="00465B29" w:rsidRPr="00F61D8D" w:rsidRDefault="003F383A" w:rsidP="00465B29">
            <w:pPr>
              <w:pStyle w:val="DataStyle"/>
              <w:tabs>
                <w:tab w:val="right" w:pos="7040"/>
              </w:tabs>
              <w:rPr>
                <w:rFonts w:ascii="Arial" w:hAnsi="Arial" w:cs="Arial"/>
                <w:color w:val="002060"/>
                <w:sz w:val="22"/>
              </w:rPr>
            </w:pPr>
            <w:r>
              <w:rPr>
                <w:rFonts w:ascii="Arial" w:hAnsi="Arial" w:cs="Arial"/>
                <w:color w:val="002060"/>
                <w:sz w:val="22"/>
              </w:rPr>
              <w:t>4.3.</w:t>
            </w:r>
          </w:p>
        </w:tc>
      </w:tr>
      <w:tr w:rsidR="00465B29" w:rsidRPr="008578EE" w:rsidTr="00EC7D85">
        <w:tc>
          <w:tcPr>
            <w:tcW w:w="1997" w:type="dxa"/>
          </w:tcPr>
          <w:p w:rsidR="00465B29" w:rsidRPr="0063483D" w:rsidRDefault="00465B29" w:rsidP="00465B29">
            <w:pPr>
              <w:pStyle w:val="DataStyle"/>
              <w:rPr>
                <w:rFonts w:ascii="Arial" w:hAnsi="Arial" w:cs="Arial"/>
                <w:color w:val="002060"/>
                <w:sz w:val="22"/>
              </w:rPr>
            </w:pPr>
            <w:r w:rsidRPr="0063483D">
              <w:rPr>
                <w:rFonts w:ascii="Arial" w:hAnsi="Arial" w:cs="Arial"/>
                <w:caps w:val="0"/>
                <w:color w:val="002060"/>
                <w:sz w:val="22"/>
              </w:rPr>
              <w:t xml:space="preserve">Date: </w:t>
            </w:r>
          </w:p>
        </w:tc>
        <w:tc>
          <w:tcPr>
            <w:tcW w:w="7019" w:type="dxa"/>
          </w:tcPr>
          <w:p w:rsidR="00465B29" w:rsidRPr="00F61D8D" w:rsidRDefault="003F383A" w:rsidP="00465B29">
            <w:pPr>
              <w:pStyle w:val="DataStyle"/>
              <w:tabs>
                <w:tab w:val="right" w:pos="7040"/>
              </w:tabs>
              <w:rPr>
                <w:rFonts w:ascii="Arial" w:hAnsi="Arial" w:cs="Arial"/>
                <w:caps w:val="0"/>
                <w:color w:val="002060"/>
                <w:sz w:val="22"/>
              </w:rPr>
            </w:pPr>
            <w:r>
              <w:rPr>
                <w:rFonts w:ascii="Arial" w:hAnsi="Arial"/>
                <w:caps w:val="0"/>
                <w:color w:val="002060"/>
                <w:sz w:val="22"/>
              </w:rPr>
              <w:t>Tuesday 14 June 2018.</w:t>
            </w:r>
          </w:p>
        </w:tc>
      </w:tr>
    </w:tbl>
    <w:p w:rsidR="006F583E" w:rsidRDefault="00465B29" w:rsidP="006F583E">
      <w:pPr>
        <w:pStyle w:val="Heading1"/>
        <w:numPr>
          <w:ilvl w:val="0"/>
          <w:numId w:val="0"/>
        </w:numPr>
        <w:ind w:left="567" w:hanging="567"/>
      </w:pPr>
      <w:r>
        <w:t xml:space="preserve">Agenda item </w:t>
      </w:r>
      <w:r w:rsidR="003F383A">
        <w:t>4.3</w:t>
      </w:r>
      <w:r>
        <w:t xml:space="preserve"> - </w:t>
      </w:r>
      <w:r w:rsidR="00832167">
        <w:t>Gas BB</w:t>
      </w:r>
      <w:r w:rsidR="006F583E">
        <w:t xml:space="preserve"> Scoping Study </w:t>
      </w:r>
    </w:p>
    <w:p w:rsidR="006F583E" w:rsidRDefault="006F583E" w:rsidP="006F583E">
      <w:pPr>
        <w:pStyle w:val="BodyText"/>
        <w:numPr>
          <w:ilvl w:val="0"/>
          <w:numId w:val="18"/>
        </w:numPr>
        <w:rPr>
          <w:rFonts w:ascii="Arial" w:hAnsi="Arial" w:cs="Arial"/>
        </w:rPr>
      </w:pPr>
      <w:r w:rsidRPr="006F583E">
        <w:rPr>
          <w:rFonts w:ascii="Arial" w:hAnsi="Arial" w:cs="Arial"/>
        </w:rPr>
        <w:t xml:space="preserve">AEMO has been asked by the Commonwealth Government Minister for the Environment and Energy (Minister) to perform a scoping study to explore additional enhancements to the Natural Gas Services Bulletin Board (Bulletin Board), with a focus on the implementation of a centralised facility to capture real-time data from gas producers and pipeline operators. </w:t>
      </w:r>
    </w:p>
    <w:p w:rsidR="006F583E" w:rsidRDefault="006F583E" w:rsidP="006F583E">
      <w:pPr>
        <w:pStyle w:val="BodyText"/>
        <w:numPr>
          <w:ilvl w:val="0"/>
          <w:numId w:val="18"/>
        </w:numPr>
        <w:rPr>
          <w:rFonts w:ascii="Arial" w:hAnsi="Arial" w:cs="Arial"/>
        </w:rPr>
      </w:pPr>
      <w:r w:rsidRPr="006F583E">
        <w:rPr>
          <w:rFonts w:ascii="Arial" w:hAnsi="Arial" w:cs="Arial"/>
        </w:rPr>
        <w:t>The outcome of the scoping study is to deliver a report to the Minister, outlining the findings of the study to inform future policy options for enhancing gas market transparency to enable users to make informed purchasing decisions.</w:t>
      </w:r>
    </w:p>
    <w:p w:rsidR="006F583E" w:rsidRDefault="006F583E" w:rsidP="006F583E">
      <w:pPr>
        <w:pStyle w:val="BodyText"/>
        <w:numPr>
          <w:ilvl w:val="0"/>
          <w:numId w:val="18"/>
        </w:numPr>
        <w:rPr>
          <w:rFonts w:ascii="Arial" w:hAnsi="Arial" w:cs="Arial"/>
        </w:rPr>
      </w:pPr>
      <w:r>
        <w:rPr>
          <w:rFonts w:ascii="Arial" w:hAnsi="Arial" w:cs="Arial"/>
        </w:rPr>
        <w:t>There are five key areas:</w:t>
      </w:r>
    </w:p>
    <w:p w:rsidR="006F583E" w:rsidRDefault="006F583E" w:rsidP="006F583E">
      <w:pPr>
        <w:pStyle w:val="BodyText"/>
        <w:numPr>
          <w:ilvl w:val="1"/>
          <w:numId w:val="18"/>
        </w:numPr>
        <w:rPr>
          <w:rFonts w:ascii="Arial" w:hAnsi="Arial" w:cs="Arial"/>
        </w:rPr>
      </w:pPr>
      <w:r>
        <w:rPr>
          <w:rFonts w:ascii="Arial" w:hAnsi="Arial" w:cs="Arial"/>
        </w:rPr>
        <w:t xml:space="preserve">Stakeholder </w:t>
      </w:r>
      <w:r w:rsidR="003F383A">
        <w:rPr>
          <w:rFonts w:ascii="Arial" w:hAnsi="Arial" w:cs="Arial"/>
        </w:rPr>
        <w:t>Engagement</w:t>
      </w:r>
    </w:p>
    <w:p w:rsidR="006F583E" w:rsidRDefault="006F583E" w:rsidP="006F583E">
      <w:pPr>
        <w:pStyle w:val="BodyText"/>
        <w:numPr>
          <w:ilvl w:val="1"/>
          <w:numId w:val="18"/>
        </w:numPr>
        <w:rPr>
          <w:rFonts w:ascii="Arial" w:hAnsi="Arial" w:cs="Arial"/>
        </w:rPr>
      </w:pPr>
      <w:r>
        <w:rPr>
          <w:rFonts w:ascii="Arial" w:hAnsi="Arial" w:cs="Arial"/>
        </w:rPr>
        <w:t>Economic and Policy Analysis</w:t>
      </w:r>
    </w:p>
    <w:p w:rsidR="006F583E" w:rsidRDefault="006F583E" w:rsidP="006F583E">
      <w:pPr>
        <w:pStyle w:val="BodyText"/>
        <w:numPr>
          <w:ilvl w:val="1"/>
          <w:numId w:val="18"/>
        </w:numPr>
        <w:rPr>
          <w:rFonts w:ascii="Arial" w:hAnsi="Arial" w:cs="Arial"/>
        </w:rPr>
      </w:pPr>
      <w:r>
        <w:rPr>
          <w:rFonts w:ascii="Arial" w:hAnsi="Arial" w:cs="Arial"/>
        </w:rPr>
        <w:t>Legal and Regulatory review</w:t>
      </w:r>
    </w:p>
    <w:p w:rsidR="006F583E" w:rsidRDefault="006F583E" w:rsidP="006F583E">
      <w:pPr>
        <w:pStyle w:val="BodyText"/>
        <w:numPr>
          <w:ilvl w:val="1"/>
          <w:numId w:val="18"/>
        </w:numPr>
        <w:rPr>
          <w:rFonts w:ascii="Arial" w:hAnsi="Arial" w:cs="Arial"/>
        </w:rPr>
      </w:pPr>
      <w:r>
        <w:rPr>
          <w:rFonts w:ascii="Arial" w:hAnsi="Arial" w:cs="Arial"/>
        </w:rPr>
        <w:t>Connectivity</w:t>
      </w:r>
    </w:p>
    <w:p w:rsidR="006F583E" w:rsidRDefault="006F583E" w:rsidP="006F583E">
      <w:pPr>
        <w:pStyle w:val="BodyText"/>
        <w:numPr>
          <w:ilvl w:val="1"/>
          <w:numId w:val="18"/>
        </w:numPr>
        <w:rPr>
          <w:rFonts w:ascii="Arial" w:hAnsi="Arial" w:cs="Arial"/>
        </w:rPr>
      </w:pPr>
      <w:r>
        <w:rPr>
          <w:rFonts w:ascii="Arial" w:hAnsi="Arial" w:cs="Arial"/>
        </w:rPr>
        <w:t>Processing and presentation requirements</w:t>
      </w:r>
    </w:p>
    <w:p w:rsidR="006F583E" w:rsidRDefault="006F583E" w:rsidP="006F583E">
      <w:pPr>
        <w:pStyle w:val="BodyText"/>
        <w:numPr>
          <w:ilvl w:val="0"/>
          <w:numId w:val="18"/>
        </w:numPr>
        <w:rPr>
          <w:rFonts w:ascii="Arial" w:hAnsi="Arial" w:cs="Arial"/>
        </w:rPr>
      </w:pPr>
      <w:r>
        <w:rPr>
          <w:rFonts w:ascii="Arial" w:hAnsi="Arial" w:cs="Arial"/>
        </w:rPr>
        <w:t xml:space="preserve">The final report is due to the Minister on 14 December 2018. </w:t>
      </w:r>
    </w:p>
    <w:p w:rsidR="006F583E" w:rsidRDefault="006F583E" w:rsidP="006F583E">
      <w:pPr>
        <w:pStyle w:val="BodyText"/>
        <w:numPr>
          <w:ilvl w:val="0"/>
          <w:numId w:val="18"/>
        </w:numPr>
        <w:rPr>
          <w:rFonts w:ascii="Arial" w:hAnsi="Arial" w:cs="Arial"/>
        </w:rPr>
      </w:pPr>
      <w:r>
        <w:rPr>
          <w:rFonts w:ascii="Arial" w:hAnsi="Arial" w:cs="Arial"/>
        </w:rPr>
        <w:t xml:space="preserve">AEMO is about to </w:t>
      </w:r>
      <w:r w:rsidR="003F383A">
        <w:rPr>
          <w:rFonts w:ascii="Arial" w:hAnsi="Arial" w:cs="Arial"/>
        </w:rPr>
        <w:t>enter</w:t>
      </w:r>
      <w:r>
        <w:rPr>
          <w:rFonts w:ascii="Arial" w:hAnsi="Arial" w:cs="Arial"/>
        </w:rPr>
        <w:t xml:space="preserve"> a RFP process</w:t>
      </w:r>
      <w:r w:rsidR="000531A3">
        <w:rPr>
          <w:rFonts w:ascii="Arial" w:hAnsi="Arial" w:cs="Arial"/>
        </w:rPr>
        <w:t>, and the Economic and Policy analysis workstream will be</w:t>
      </w:r>
      <w:r w:rsidR="003A5324">
        <w:rPr>
          <w:rFonts w:ascii="Arial" w:hAnsi="Arial" w:cs="Arial"/>
        </w:rPr>
        <w:t xml:space="preserve"> the</w:t>
      </w:r>
      <w:r w:rsidR="000531A3">
        <w:rPr>
          <w:rFonts w:ascii="Arial" w:hAnsi="Arial" w:cs="Arial"/>
        </w:rPr>
        <w:t xml:space="preserve"> overall project lead. T</w:t>
      </w:r>
      <w:r>
        <w:rPr>
          <w:rFonts w:ascii="Arial" w:hAnsi="Arial" w:cs="Arial"/>
        </w:rPr>
        <w:t>he proposed timeline</w:t>
      </w:r>
      <w:r w:rsidR="000531A3">
        <w:rPr>
          <w:rFonts w:ascii="Arial" w:hAnsi="Arial" w:cs="Arial"/>
        </w:rPr>
        <w:t xml:space="preserve"> is as follows:</w:t>
      </w:r>
      <w:r>
        <w:rPr>
          <w:rFonts w:ascii="Arial" w:hAnsi="Arial" w:cs="Arial"/>
        </w:rPr>
        <w:br/>
      </w:r>
    </w:p>
    <w:tbl>
      <w:tblPr>
        <w:tblStyle w:val="TableGrid"/>
        <w:tblW w:w="0" w:type="auto"/>
        <w:tblInd w:w="709" w:type="dxa"/>
        <w:tblLook w:val="04A0" w:firstRow="1" w:lastRow="0" w:firstColumn="1" w:lastColumn="0" w:noHBand="0" w:noVBand="1"/>
      </w:tblPr>
      <w:tblGrid>
        <w:gridCol w:w="4225"/>
        <w:gridCol w:w="4082"/>
      </w:tblGrid>
      <w:tr w:rsidR="006F583E" w:rsidRPr="00052063" w:rsidTr="000531A3">
        <w:tc>
          <w:tcPr>
            <w:tcW w:w="4225" w:type="dxa"/>
            <w:shd w:val="pct15" w:color="auto" w:fill="auto"/>
          </w:tcPr>
          <w:p w:rsidR="006F583E" w:rsidRPr="00052063" w:rsidRDefault="006F583E" w:rsidP="00144909">
            <w:pPr>
              <w:pStyle w:val="ITTHeading2"/>
              <w:numPr>
                <w:ilvl w:val="0"/>
                <w:numId w:val="0"/>
              </w:numPr>
              <w:spacing w:before="120" w:after="120"/>
              <w:rPr>
                <w:rFonts w:ascii="Arial Narrow" w:hAnsi="Arial Narrow"/>
                <w:sz w:val="22"/>
                <w:szCs w:val="22"/>
              </w:rPr>
            </w:pPr>
            <w:r w:rsidRPr="00052063">
              <w:rPr>
                <w:rFonts w:ascii="Arial Narrow" w:hAnsi="Arial Narrow"/>
                <w:sz w:val="22"/>
                <w:szCs w:val="22"/>
              </w:rPr>
              <w:t>Activity</w:t>
            </w:r>
          </w:p>
        </w:tc>
        <w:tc>
          <w:tcPr>
            <w:tcW w:w="4082" w:type="dxa"/>
            <w:shd w:val="pct15" w:color="auto" w:fill="auto"/>
          </w:tcPr>
          <w:p w:rsidR="006F583E" w:rsidRPr="00052063" w:rsidRDefault="006F583E" w:rsidP="00144909">
            <w:pPr>
              <w:pStyle w:val="ITTHeading2"/>
              <w:numPr>
                <w:ilvl w:val="0"/>
                <w:numId w:val="0"/>
              </w:numPr>
              <w:spacing w:before="120" w:after="120"/>
              <w:rPr>
                <w:rFonts w:ascii="Arial Narrow" w:hAnsi="Arial Narrow"/>
                <w:sz w:val="22"/>
                <w:szCs w:val="22"/>
              </w:rPr>
            </w:pPr>
            <w:r w:rsidRPr="00052063">
              <w:rPr>
                <w:rFonts w:ascii="Arial Narrow" w:hAnsi="Arial Narrow"/>
                <w:sz w:val="22"/>
                <w:szCs w:val="22"/>
              </w:rPr>
              <w:t>Date</w:t>
            </w:r>
          </w:p>
        </w:tc>
      </w:tr>
      <w:tr w:rsidR="006F583E" w:rsidRPr="00CA243F" w:rsidTr="000531A3">
        <w:tc>
          <w:tcPr>
            <w:tcW w:w="4225" w:type="dxa"/>
          </w:tcPr>
          <w:p w:rsidR="006F583E" w:rsidRPr="00CA243F" w:rsidRDefault="006F583E"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 xml:space="preserve">RFP awarded </w:t>
            </w:r>
          </w:p>
        </w:tc>
        <w:tc>
          <w:tcPr>
            <w:tcW w:w="4082" w:type="dxa"/>
          </w:tcPr>
          <w:p w:rsidR="006F583E" w:rsidRPr="00CA243F" w:rsidRDefault="006F583E"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20 July 2018</w:t>
            </w:r>
          </w:p>
        </w:tc>
      </w:tr>
      <w:tr w:rsidR="006F583E" w:rsidRPr="00CA243F" w:rsidTr="000531A3">
        <w:tc>
          <w:tcPr>
            <w:tcW w:w="4225" w:type="dxa"/>
          </w:tcPr>
          <w:p w:rsidR="006F583E" w:rsidRPr="00CA243F"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Economic and Policy Analysis workstream</w:t>
            </w:r>
            <w:bookmarkStart w:id="0" w:name="_GoBack"/>
            <w:bookmarkEnd w:id="0"/>
          </w:p>
        </w:tc>
        <w:tc>
          <w:tcPr>
            <w:tcW w:w="4082" w:type="dxa"/>
          </w:tcPr>
          <w:p w:rsidR="006F583E" w:rsidRPr="00CA243F" w:rsidRDefault="006F583E"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30 July 2018 to 14 December 2018</w:t>
            </w:r>
          </w:p>
        </w:tc>
      </w:tr>
      <w:tr w:rsidR="006F583E" w:rsidRPr="00CA243F" w:rsidTr="000531A3">
        <w:tc>
          <w:tcPr>
            <w:tcW w:w="4225" w:type="dxa"/>
          </w:tcPr>
          <w:p w:rsidR="006F583E" w:rsidRPr="00CA243F"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Stakeholder Consultation (this will be the bulk of the consultation)</w:t>
            </w:r>
          </w:p>
        </w:tc>
        <w:tc>
          <w:tcPr>
            <w:tcW w:w="4082" w:type="dxa"/>
          </w:tcPr>
          <w:p w:rsidR="006F583E" w:rsidRPr="00CA243F"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30 July 2018 to 31August 2018</w:t>
            </w:r>
          </w:p>
        </w:tc>
      </w:tr>
      <w:tr w:rsidR="000531A3" w:rsidRPr="00CA243F" w:rsidTr="000531A3">
        <w:tc>
          <w:tcPr>
            <w:tcW w:w="4225" w:type="dxa"/>
          </w:tcPr>
          <w:p w:rsidR="000531A3"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Legal and Regulatory Review</w:t>
            </w:r>
          </w:p>
        </w:tc>
        <w:tc>
          <w:tcPr>
            <w:tcW w:w="4082" w:type="dxa"/>
          </w:tcPr>
          <w:p w:rsidR="000531A3"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November 2018</w:t>
            </w:r>
          </w:p>
        </w:tc>
      </w:tr>
      <w:tr w:rsidR="000531A3" w:rsidRPr="00CA243F" w:rsidTr="000531A3">
        <w:tc>
          <w:tcPr>
            <w:tcW w:w="4225" w:type="dxa"/>
          </w:tcPr>
          <w:p w:rsidR="000531A3"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Technology components</w:t>
            </w:r>
          </w:p>
        </w:tc>
        <w:tc>
          <w:tcPr>
            <w:tcW w:w="4082" w:type="dxa"/>
          </w:tcPr>
          <w:p w:rsidR="000531A3" w:rsidRDefault="000531A3" w:rsidP="00144909">
            <w:pPr>
              <w:pStyle w:val="ITTHeading2"/>
              <w:numPr>
                <w:ilvl w:val="0"/>
                <w:numId w:val="0"/>
              </w:numPr>
              <w:spacing w:before="120" w:after="120"/>
              <w:rPr>
                <w:rFonts w:ascii="Arial Narrow" w:hAnsi="Arial Narrow"/>
                <w:b w:val="0"/>
                <w:sz w:val="22"/>
                <w:szCs w:val="22"/>
              </w:rPr>
            </w:pPr>
            <w:r>
              <w:rPr>
                <w:rFonts w:ascii="Arial Narrow" w:hAnsi="Arial Narrow"/>
                <w:b w:val="0"/>
                <w:sz w:val="22"/>
                <w:szCs w:val="22"/>
              </w:rPr>
              <w:t>1 October 2018 to 30 November 2018</w:t>
            </w:r>
          </w:p>
        </w:tc>
      </w:tr>
    </w:tbl>
    <w:p w:rsidR="006F583E" w:rsidRDefault="006F583E" w:rsidP="000531A3">
      <w:pPr>
        <w:pStyle w:val="BodyText"/>
        <w:ind w:left="720"/>
        <w:rPr>
          <w:rFonts w:ascii="Arial" w:hAnsi="Arial" w:cs="Arial"/>
        </w:rPr>
      </w:pPr>
    </w:p>
    <w:p w:rsidR="003F383A" w:rsidRDefault="003F383A" w:rsidP="000C186A">
      <w:pPr>
        <w:pStyle w:val="BodyText"/>
      </w:pPr>
    </w:p>
    <w:p w:rsidR="003F383A" w:rsidRPr="003F383A" w:rsidRDefault="003F383A" w:rsidP="003F383A"/>
    <w:p w:rsidR="003F383A" w:rsidRPr="003F383A" w:rsidRDefault="003F383A" w:rsidP="003F383A"/>
    <w:p w:rsidR="00465B29" w:rsidRPr="003F383A" w:rsidRDefault="00465B29" w:rsidP="003F383A"/>
    <w:sectPr w:rsidR="00465B29" w:rsidRPr="003F383A">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F72" w:rsidRDefault="00B14F72" w:rsidP="00B33E4A">
      <w:r>
        <w:separator/>
      </w:r>
    </w:p>
  </w:endnote>
  <w:endnote w:type="continuationSeparator" w:id="0">
    <w:p w:rsidR="00B14F72" w:rsidRDefault="00B14F72" w:rsidP="00B3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9D" w:rsidRPr="00BF039D" w:rsidRDefault="003F383A" w:rsidP="00BF039D">
    <w:pPr>
      <w:pStyle w:val="Footer"/>
      <w:rPr>
        <w:rFonts w:ascii="Arial" w:hAnsi="Arial" w:cs="Arial"/>
        <w:color w:val="808080" w:themeColor="background1" w:themeShade="80"/>
        <w:sz w:val="15"/>
        <w:szCs w:val="15"/>
      </w:rPr>
    </w:pPr>
    <w:r>
      <w:rPr>
        <w:rFonts w:ascii="Arial" w:hAnsi="Arial" w:cs="Arial"/>
        <w:color w:val="808080" w:themeColor="background1" w:themeShade="80"/>
        <w:sz w:val="15"/>
        <w:szCs w:val="15"/>
      </w:rPr>
      <w:t>GW</w:t>
    </w:r>
    <w:r w:rsidR="00BF039D" w:rsidRPr="00BF039D">
      <w:rPr>
        <w:rFonts w:ascii="Arial" w:hAnsi="Arial" w:cs="Arial"/>
        <w:color w:val="808080" w:themeColor="background1" w:themeShade="80"/>
        <w:sz w:val="15"/>
        <w:szCs w:val="15"/>
      </w:rPr>
      <w:t xml:space="preserve">CF MEETING </w:t>
    </w:r>
    <w:sdt>
      <w:sdtPr>
        <w:rPr>
          <w:rFonts w:ascii="Arial" w:hAnsi="Arial" w:cs="Arial"/>
          <w:color w:val="808080" w:themeColor="background1" w:themeShade="80"/>
          <w:sz w:val="15"/>
          <w:szCs w:val="15"/>
        </w:rPr>
        <w:alias w:val="Meeting Date"/>
        <w:tag w:val="Meeting Date"/>
        <w:id w:val="18229150"/>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rsidRPr="003F383A">
          <w:rPr>
            <w:rFonts w:ascii="Arial" w:hAnsi="Arial" w:cs="Arial"/>
            <w:color w:val="808080" w:themeColor="background1" w:themeShade="80"/>
            <w:sz w:val="15"/>
            <w:szCs w:val="15"/>
          </w:rPr>
          <w:t>12 June 2018</w:t>
        </w:r>
      </w:sdtContent>
    </w:sdt>
    <w:r w:rsidR="00BF039D" w:rsidRPr="00BF039D">
      <w:rPr>
        <w:rFonts w:ascii="Arial" w:hAnsi="Arial" w:cs="Arial"/>
        <w:color w:val="808080" w:themeColor="background1" w:themeShade="80"/>
        <w:sz w:val="15"/>
        <w:szCs w:val="15"/>
      </w:rPr>
      <w:tab/>
    </w:r>
    <w:r w:rsidR="00BF039D" w:rsidRPr="00BF039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18229152"/>
        <w:docPartObj>
          <w:docPartGallery w:val="Page Numbers (Top of Page)"/>
          <w:docPartUnique/>
        </w:docPartObj>
      </w:sdtPr>
      <w:sdtEndPr/>
      <w:sdtContent>
        <w:r w:rsidR="00BF039D" w:rsidRPr="00BF039D">
          <w:rPr>
            <w:rFonts w:ascii="Arial" w:hAnsi="Arial" w:cs="Arial"/>
            <w:color w:val="808080" w:themeColor="background1" w:themeShade="80"/>
            <w:sz w:val="15"/>
            <w:szCs w:val="15"/>
          </w:rPr>
          <w:t xml:space="preserve">Page </w:t>
        </w:r>
        <w:r w:rsidR="00BF039D" w:rsidRPr="00BF039D">
          <w:rPr>
            <w:rFonts w:ascii="Arial" w:hAnsi="Arial" w:cs="Arial"/>
            <w:color w:val="808080" w:themeColor="background1" w:themeShade="80"/>
            <w:sz w:val="15"/>
            <w:szCs w:val="15"/>
          </w:rPr>
          <w:fldChar w:fldCharType="begin"/>
        </w:r>
        <w:r w:rsidR="00BF039D" w:rsidRPr="00BF039D">
          <w:rPr>
            <w:rFonts w:ascii="Arial" w:hAnsi="Arial" w:cs="Arial"/>
            <w:color w:val="808080" w:themeColor="background1" w:themeShade="80"/>
            <w:sz w:val="15"/>
            <w:szCs w:val="15"/>
          </w:rPr>
          <w:instrText xml:space="preserve"> PAGE </w:instrText>
        </w:r>
        <w:r w:rsidR="00BF039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BF039D" w:rsidRPr="00BF039D">
          <w:rPr>
            <w:rFonts w:ascii="Arial" w:hAnsi="Arial" w:cs="Arial"/>
            <w:color w:val="808080" w:themeColor="background1" w:themeShade="80"/>
            <w:sz w:val="15"/>
            <w:szCs w:val="15"/>
          </w:rPr>
          <w:fldChar w:fldCharType="end"/>
        </w:r>
        <w:r w:rsidR="00BF039D" w:rsidRPr="00BF039D">
          <w:rPr>
            <w:rFonts w:ascii="Arial" w:hAnsi="Arial" w:cs="Arial"/>
            <w:color w:val="808080" w:themeColor="background1" w:themeShade="80"/>
            <w:sz w:val="15"/>
            <w:szCs w:val="15"/>
          </w:rPr>
          <w:t xml:space="preserve"> of </w:t>
        </w:r>
        <w:r w:rsidR="00BF039D" w:rsidRPr="00BF039D">
          <w:rPr>
            <w:rFonts w:ascii="Arial" w:hAnsi="Arial" w:cs="Arial"/>
            <w:color w:val="808080" w:themeColor="background1" w:themeShade="80"/>
            <w:sz w:val="15"/>
            <w:szCs w:val="15"/>
          </w:rPr>
          <w:fldChar w:fldCharType="begin"/>
        </w:r>
        <w:r w:rsidR="00BF039D" w:rsidRPr="00BF039D">
          <w:rPr>
            <w:rFonts w:ascii="Arial" w:hAnsi="Arial" w:cs="Arial"/>
            <w:color w:val="808080" w:themeColor="background1" w:themeShade="80"/>
            <w:sz w:val="15"/>
            <w:szCs w:val="15"/>
          </w:rPr>
          <w:instrText xml:space="preserve"> NUMPAGES  </w:instrText>
        </w:r>
        <w:r w:rsidR="00BF039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BF039D" w:rsidRPr="00BF039D">
          <w:rPr>
            <w:rFonts w:ascii="Arial" w:hAnsi="Arial" w:cs="Arial"/>
            <w:color w:val="808080" w:themeColor="background1" w:themeShade="80"/>
            <w:sz w:val="15"/>
            <w:szCs w:val="15"/>
          </w:rPr>
          <w:fldChar w:fldCharType="end"/>
        </w:r>
      </w:sdtContent>
    </w:sdt>
  </w:p>
  <w:p w:rsidR="00BF039D" w:rsidRPr="00BF039D" w:rsidRDefault="00BF039D" w:rsidP="00BF039D">
    <w:pPr>
      <w:pStyle w:val="Footer"/>
      <w:rPr>
        <w:rFonts w:ascii="Arial" w:hAnsi="Arial" w:cs="Arial"/>
        <w:color w:val="808080" w:themeColor="background1" w:themeShade="80"/>
        <w:sz w:val="15"/>
        <w:szCs w:val="15"/>
      </w:rPr>
    </w:pPr>
  </w:p>
  <w:p w:rsidR="00BF039D" w:rsidRPr="00BF039D" w:rsidRDefault="00BF039D" w:rsidP="00BF039D">
    <w:pPr>
      <w:pStyle w:val="Footer"/>
      <w:rPr>
        <w:rFonts w:ascii="Arial" w:hAnsi="Arial" w:cs="Arial"/>
        <w:color w:val="808080" w:themeColor="background1" w:themeShade="80"/>
        <w:sz w:val="15"/>
        <w:szCs w:val="15"/>
      </w:rPr>
    </w:pPr>
    <w:r w:rsidRPr="00BF039D">
      <w:rPr>
        <w:rFonts w:ascii="Arial" w:hAnsi="Arial" w:cs="Arial"/>
        <w:color w:val="808080" w:themeColor="background1" w:themeShade="80"/>
        <w:sz w:val="15"/>
        <w:szCs w:val="15"/>
      </w:rPr>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F72" w:rsidRDefault="00B14F72" w:rsidP="00B33E4A">
      <w:r>
        <w:separator/>
      </w:r>
    </w:p>
  </w:footnote>
  <w:footnote w:type="continuationSeparator" w:id="0">
    <w:p w:rsidR="00B14F72" w:rsidRDefault="00B14F72" w:rsidP="00B3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E4A" w:rsidRPr="0019523F" w:rsidRDefault="00B33E4A" w:rsidP="0019523F">
    <w:pPr>
      <w:pStyle w:val="Title"/>
      <w:ind w:left="0" w:firstLine="0"/>
      <w:rPr>
        <w:rFonts w:ascii="Arial" w:hAnsi="Arial" w:cs="Arial"/>
        <w:sz w:val="32"/>
        <w:szCs w:val="32"/>
      </w:rPr>
    </w:pPr>
    <w:r w:rsidRPr="0019523F">
      <w:rPr>
        <w:noProof/>
        <w:sz w:val="32"/>
        <w:szCs w:val="32"/>
      </w:rPr>
      <w:drawing>
        <wp:anchor distT="0" distB="0" distL="114300" distR="114300" simplePos="0" relativeHeight="251659264" behindDoc="1" locked="1" layoutInCell="1" allowOverlap="1" wp14:anchorId="0BBAB798" wp14:editId="57F5B55C">
          <wp:simplePos x="0" y="0"/>
          <wp:positionH relativeFrom="margin">
            <wp:align>right</wp:align>
          </wp:positionH>
          <wp:positionV relativeFrom="topMargin">
            <wp:align>bottom</wp:align>
          </wp:positionV>
          <wp:extent cx="1990725" cy="657225"/>
          <wp:effectExtent l="0" t="0" r="9525" b="9525"/>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E8C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CF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A289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BC93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ACA7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06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0B9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A855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245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6419F"/>
    <w:multiLevelType w:val="hybridMultilevel"/>
    <w:tmpl w:val="94C0F2F0"/>
    <w:lvl w:ilvl="0" w:tplc="A198C498">
      <w:start w:val="1"/>
      <w:numFmt w:val="decimal"/>
      <w:pStyle w:val="Heading1"/>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2BC26238"/>
    <w:multiLevelType w:val="hybridMultilevel"/>
    <w:tmpl w:val="151C395E"/>
    <w:lvl w:ilvl="0" w:tplc="2AFEAAA2">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C1695C"/>
    <w:multiLevelType w:val="hybridMultilevel"/>
    <w:tmpl w:val="908256F6"/>
    <w:lvl w:ilvl="0" w:tplc="7E28454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4"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15:restartNumberingAfterBreak="0">
    <w:nsid w:val="465C7A5F"/>
    <w:multiLevelType w:val="hybridMultilevel"/>
    <w:tmpl w:val="E06E7B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17"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18" w15:restartNumberingAfterBreak="0">
    <w:nsid w:val="6A300477"/>
    <w:multiLevelType w:val="multilevel"/>
    <w:tmpl w:val="9410965C"/>
    <w:lvl w:ilvl="0">
      <w:start w:val="1"/>
      <w:numFmt w:val="upperLetter"/>
      <w:pStyle w:val="ITTHeading1"/>
      <w:lvlText w:val="SECTION %1:"/>
      <w:lvlJc w:val="left"/>
      <w:pPr>
        <w:tabs>
          <w:tab w:val="num" w:pos="-30262"/>
        </w:tabs>
        <w:ind w:left="3686" w:hanging="2268"/>
      </w:pPr>
      <w:rPr>
        <w:rFonts w:hint="default"/>
      </w:rPr>
    </w:lvl>
    <w:lvl w:ilvl="1">
      <w:start w:val="1"/>
      <w:numFmt w:val="decimal"/>
      <w:pStyle w:val="ITTHeading2"/>
      <w:lvlText w:val="%1.%2"/>
      <w:lvlJc w:val="left"/>
      <w:pPr>
        <w:tabs>
          <w:tab w:val="num" w:pos="2989"/>
        </w:tabs>
        <w:ind w:left="2989" w:hanging="720"/>
      </w:pPr>
      <w:rPr>
        <w:rFonts w:hint="default"/>
      </w:rPr>
    </w:lvl>
    <w:lvl w:ilvl="2">
      <w:start w:val="1"/>
      <w:numFmt w:val="lowerLetter"/>
      <w:pStyle w:val="ITTHeading3"/>
      <w:lvlText w:val="(%3)"/>
      <w:lvlJc w:val="left"/>
      <w:pPr>
        <w:tabs>
          <w:tab w:val="num" w:pos="2847"/>
        </w:tabs>
        <w:ind w:left="2847" w:hanging="720"/>
      </w:pPr>
      <w:rPr>
        <w:rFonts w:hint="default"/>
      </w:rPr>
    </w:lvl>
    <w:lvl w:ilvl="3">
      <w:start w:val="1"/>
      <w:numFmt w:val="lowerRoman"/>
      <w:lvlText w:val="(%4)"/>
      <w:lvlJc w:val="left"/>
      <w:pPr>
        <w:tabs>
          <w:tab w:val="num" w:pos="2381"/>
        </w:tabs>
        <w:ind w:left="2381" w:hanging="6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lvlOverride w:ilvl="0">
      <w:startOverride w:val="1"/>
    </w:lvlOverride>
  </w:num>
  <w:num w:numId="15">
    <w:abstractNumId w:val="13"/>
  </w:num>
  <w:num w:numId="16">
    <w:abstractNumId w:val="14"/>
  </w:num>
  <w:num w:numId="17">
    <w:abstractNumId w:val="16"/>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27ABF"/>
    <w:rsid w:val="000531A3"/>
    <w:rsid w:val="000B1E18"/>
    <w:rsid w:val="000C186A"/>
    <w:rsid w:val="00107A1D"/>
    <w:rsid w:val="00145D39"/>
    <w:rsid w:val="00190D7B"/>
    <w:rsid w:val="0019523F"/>
    <w:rsid w:val="001D6394"/>
    <w:rsid w:val="001F3CBF"/>
    <w:rsid w:val="00243AEF"/>
    <w:rsid w:val="00277AFA"/>
    <w:rsid w:val="003A5324"/>
    <w:rsid w:val="003F383A"/>
    <w:rsid w:val="0041536A"/>
    <w:rsid w:val="00435E02"/>
    <w:rsid w:val="00445E85"/>
    <w:rsid w:val="00465B29"/>
    <w:rsid w:val="00487426"/>
    <w:rsid w:val="00495DBB"/>
    <w:rsid w:val="00496663"/>
    <w:rsid w:val="004D48B4"/>
    <w:rsid w:val="0057724D"/>
    <w:rsid w:val="005D7714"/>
    <w:rsid w:val="0063483D"/>
    <w:rsid w:val="00673F00"/>
    <w:rsid w:val="00680864"/>
    <w:rsid w:val="006C0A6C"/>
    <w:rsid w:val="006F583E"/>
    <w:rsid w:val="00701C1F"/>
    <w:rsid w:val="00707705"/>
    <w:rsid w:val="007A3FE7"/>
    <w:rsid w:val="007D74E8"/>
    <w:rsid w:val="007F3252"/>
    <w:rsid w:val="00832167"/>
    <w:rsid w:val="009B3B90"/>
    <w:rsid w:val="00A10DB3"/>
    <w:rsid w:val="00A279B7"/>
    <w:rsid w:val="00AA4CC6"/>
    <w:rsid w:val="00AD495E"/>
    <w:rsid w:val="00B14F72"/>
    <w:rsid w:val="00B33E4A"/>
    <w:rsid w:val="00BF039D"/>
    <w:rsid w:val="00C026AF"/>
    <w:rsid w:val="00CD0106"/>
    <w:rsid w:val="00D82100"/>
    <w:rsid w:val="00D97538"/>
    <w:rsid w:val="00DF1EDE"/>
    <w:rsid w:val="00E1349A"/>
    <w:rsid w:val="00E642A6"/>
    <w:rsid w:val="00F57B43"/>
    <w:rsid w:val="00FD4704"/>
    <w:rsid w:val="00FF6F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699FC"/>
  <w15:chartTrackingRefBased/>
  <w15:docId w15:val="{64A96FF4-79F1-45EA-826D-2BC33F33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0C186A"/>
    <w:pPr>
      <w:numPr>
        <w:numId w:val="2"/>
      </w:numPr>
      <w:spacing w:before="240"/>
      <w:contextualSpacing/>
      <w:outlineLvl w:val="0"/>
    </w:pPr>
    <w:rPr>
      <w:rFonts w:ascii="Arial" w:hAnsi="Arial" w:cs="Arial"/>
      <w:caps/>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86A"/>
    <w:rPr>
      <w:rFonts w:ascii="Arial" w:eastAsia="Times New Roman" w:hAnsi="Arial" w:cs="Arial"/>
      <w:caps/>
      <w:color w:val="002060"/>
      <w:szCs w:val="20"/>
      <w:lang w:eastAsia="en-AU"/>
    </w:rPr>
  </w:style>
  <w:style w:type="table" w:styleId="TableGrid">
    <w:name w:val="Table Grid"/>
    <w:aliases w:val="AEMO"/>
    <w:basedOn w:val="TableNormal"/>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14"/>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8"/>
      </w:numPr>
      <w:contextualSpacing/>
    </w:pPr>
  </w:style>
  <w:style w:type="character" w:styleId="Hyperlink">
    <w:name w:val="Hyperlink"/>
    <w:basedOn w:val="DefaultParagraphFont"/>
    <w:uiPriority w:val="99"/>
    <w:unhideWhenUsed/>
    <w:rsid w:val="00F57B43"/>
    <w:rPr>
      <w:color w:val="0563C1" w:themeColor="hyperlink"/>
      <w:u w:val="single"/>
    </w:rPr>
  </w:style>
  <w:style w:type="paragraph" w:customStyle="1" w:styleId="ITTHeading1">
    <w:name w:val="ITT Heading 1"/>
    <w:basedOn w:val="Normal"/>
    <w:rsid w:val="006F583E"/>
    <w:pPr>
      <w:pageBreakBefore/>
      <w:numPr>
        <w:numId w:val="19"/>
      </w:numPr>
      <w:shd w:val="clear" w:color="auto" w:fill="E0E0E0"/>
      <w:spacing w:before="220" w:after="220"/>
    </w:pPr>
    <w:rPr>
      <w:rFonts w:ascii="Arial" w:hAnsi="Arial" w:cs="Arial"/>
      <w:b/>
      <w:sz w:val="32"/>
      <w:szCs w:val="32"/>
      <w:lang w:eastAsia="en-US"/>
    </w:rPr>
  </w:style>
  <w:style w:type="paragraph" w:customStyle="1" w:styleId="ITTHeading2">
    <w:name w:val="ITT Heading 2"/>
    <w:basedOn w:val="Normal"/>
    <w:rsid w:val="006F583E"/>
    <w:pPr>
      <w:keepNext/>
      <w:numPr>
        <w:ilvl w:val="1"/>
        <w:numId w:val="19"/>
      </w:numPr>
      <w:spacing w:before="220" w:after="220"/>
    </w:pPr>
    <w:rPr>
      <w:rFonts w:ascii="Arial" w:hAnsi="Arial" w:cs="Arial"/>
      <w:b/>
      <w:sz w:val="24"/>
      <w:lang w:eastAsia="en-US"/>
    </w:rPr>
  </w:style>
  <w:style w:type="paragraph" w:customStyle="1" w:styleId="ITTHeading3">
    <w:name w:val="ITT Heading 3"/>
    <w:basedOn w:val="Normal"/>
    <w:rsid w:val="006F583E"/>
    <w:pPr>
      <w:keepNext/>
      <w:numPr>
        <w:ilvl w:val="2"/>
        <w:numId w:val="19"/>
      </w:numPr>
      <w:spacing w:before="120" w:after="220"/>
    </w:pPr>
    <w:rPr>
      <w:rFonts w:ascii="Arial" w:hAnsi="Arial" w:cs="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STAKEHOLD-10-808</_dlc_DocId>
    <_dlc_DocIdUrl xmlns="a14523ce-dede-483e-883a-2d83261080bd">
      <Url>http://sharedocs/sites/sr/_layouts/15/DocIdRedir.aspx?ID=STAKEHOLD-10-808</Url>
      <Description>STAKEHOLD-10-808</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3.xml><?xml version="1.0" encoding="utf-8"?>
<ds:datastoreItem xmlns:ds="http://schemas.openxmlformats.org/officeDocument/2006/customXml" ds:itemID="{5CC9AF69-D63D-4423-9A9F-10511A017204}">
  <ds:schemaRefs>
    <ds:schemaRef ds:uri="http://schemas.microsoft.com/office/2006/metadata/properties"/>
    <ds:schemaRef ds:uri="http://schemas.microsoft.com/office/infopath/2007/PartnerControls"/>
    <ds:schemaRef ds:uri="a14523ce-dede-483e-883a-2d83261080bd"/>
  </ds:schemaRefs>
</ds:datastoreItem>
</file>

<file path=customXml/itemProps4.xml><?xml version="1.0" encoding="utf-8"?>
<ds:datastoreItem xmlns:ds="http://schemas.openxmlformats.org/officeDocument/2006/customXml" ds:itemID="{0E350EE7-CEFB-48C1-AD07-F82DCB0C04F7}">
  <ds:schemaRefs>
    <ds:schemaRef ds:uri="http://schemas.microsoft.com/office/2006/metadata/customXsn"/>
  </ds:schemaRefs>
</ds:datastoreItem>
</file>

<file path=customXml/itemProps5.xml><?xml version="1.0" encoding="utf-8"?>
<ds:datastoreItem xmlns:ds="http://schemas.openxmlformats.org/officeDocument/2006/customXml" ds:itemID="{253F82A9-3B1B-403F-B6AB-7DC8254286E7}">
  <ds:schemaRefs>
    <ds:schemaRef ds:uri="http://schemas.microsoft.com/sharepoint/v3/contenttype/forms"/>
  </ds:schemaRefs>
</ds:datastoreItem>
</file>

<file path=customXml/itemProps6.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2FC2BF7-908E-49FC-B5C3-B51837A0FE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Forum Agenda Item Overview Template</vt:lpstr>
    </vt:vector>
  </TitlesOfParts>
  <Company>AEMO</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Forum Agenda Item Overview Template</dc:title>
  <dc:subject/>
  <dc:creator>Clare Greenwood</dc:creator>
  <cp:keywords>##</cp:keywords>
  <dc:description/>
  <cp:lastModifiedBy>Hayley George</cp:lastModifiedBy>
  <cp:revision>2</cp:revision>
  <dcterms:created xsi:type="dcterms:W3CDTF">2018-06-05T02:36:00Z</dcterms:created>
  <dcterms:modified xsi:type="dcterms:W3CDTF">2018-06-05T02:36:00Z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875941cb-ef5a-4855-9835-5ccebe725cd9</vt:lpwstr>
  </property>
  <property fmtid="{D5CDD505-2E9C-101B-9397-08002B2CF9AE}" pid="4" name="AEMODocumentType">
    <vt:lpwstr>1;#Operational Record|859762f2-4462-42eb-9744-c955c7e2c540</vt:lpwstr>
  </property>
  <property fmtid="{D5CDD505-2E9C-101B-9397-08002B2CF9AE}" pid="5" name="AEMOKeywords">
    <vt:lpwstr/>
  </property>
</Properties>
</file>